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AA" w:rsidRDefault="00556C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6CAA" w:rsidRDefault="00556CAA">
      <w:pPr>
        <w:pStyle w:val="ConsPlusNormal"/>
        <w:jc w:val="both"/>
        <w:outlineLvl w:val="0"/>
      </w:pPr>
    </w:p>
    <w:p w:rsidR="00556CAA" w:rsidRDefault="00556CAA">
      <w:pPr>
        <w:pStyle w:val="ConsPlusTitle"/>
        <w:jc w:val="center"/>
      </w:pPr>
      <w:bookmarkStart w:id="0" w:name="_GoBack"/>
      <w:bookmarkEnd w:id="0"/>
      <w:r>
        <w:t>КОМИТЕТ ЖИЛИЩНО-КОММУНАЛЬНОГО ХОЗЯЙСТВА</w:t>
      </w:r>
    </w:p>
    <w:p w:rsidR="00556CAA" w:rsidRDefault="00556CAA">
      <w:pPr>
        <w:pStyle w:val="ConsPlusTitle"/>
        <w:jc w:val="center"/>
      </w:pPr>
      <w:r>
        <w:t>И ТОПЛИВНО-ЭНЕРГЕТИЧЕСКОГО КОМПЛЕКСА</w:t>
      </w:r>
    </w:p>
    <w:p w:rsidR="00556CAA" w:rsidRDefault="00556CAA">
      <w:pPr>
        <w:pStyle w:val="ConsPlusTitle"/>
        <w:jc w:val="center"/>
      </w:pPr>
      <w:r>
        <w:t>ВОЛГОГРАДСКОЙ ОБЛАСТИ</w:t>
      </w:r>
    </w:p>
    <w:p w:rsidR="00556CAA" w:rsidRDefault="00556CAA">
      <w:pPr>
        <w:pStyle w:val="ConsPlusTitle"/>
        <w:jc w:val="center"/>
      </w:pPr>
    </w:p>
    <w:p w:rsidR="00556CAA" w:rsidRDefault="00556CAA">
      <w:pPr>
        <w:pStyle w:val="ConsPlusTitle"/>
        <w:jc w:val="center"/>
      </w:pPr>
      <w:r>
        <w:t>ПРИКАЗ</w:t>
      </w:r>
    </w:p>
    <w:p w:rsidR="00556CAA" w:rsidRDefault="00556CAA">
      <w:pPr>
        <w:pStyle w:val="ConsPlusTitle"/>
        <w:jc w:val="center"/>
      </w:pPr>
      <w:r>
        <w:t>от 26 декабря 2017 г. N 351-ОД</w:t>
      </w:r>
    </w:p>
    <w:p w:rsidR="00556CAA" w:rsidRDefault="00556CAA">
      <w:pPr>
        <w:pStyle w:val="ConsPlusTitle"/>
        <w:jc w:val="center"/>
      </w:pPr>
    </w:p>
    <w:p w:rsidR="00556CAA" w:rsidRDefault="00556CAA">
      <w:pPr>
        <w:pStyle w:val="ConsPlusTitle"/>
        <w:jc w:val="center"/>
      </w:pPr>
      <w:r>
        <w:t>О ВНЕСЕНИИ ИЗМЕНЕНИЙ В ПРИКАЗ КОМИТЕТА ЖИЛИЩНО-КОММУНАЛЬНОГО</w:t>
      </w:r>
    </w:p>
    <w:p w:rsidR="00556CAA" w:rsidRDefault="00556CAA">
      <w:pPr>
        <w:pStyle w:val="ConsPlusTitle"/>
        <w:jc w:val="center"/>
      </w:pPr>
      <w:r>
        <w:t>ХОЗЯЙСТВА ВОЛГОГРАДСКОЙ ОБЛАСТИ ОТ 24.07.2015 N 102-П</w:t>
      </w:r>
    </w:p>
    <w:p w:rsidR="00556CAA" w:rsidRDefault="00556CAA">
      <w:pPr>
        <w:pStyle w:val="ConsPlusTitle"/>
        <w:jc w:val="center"/>
      </w:pPr>
      <w:r>
        <w:t>"ОБ УТВЕРЖДЕНИИ УСТАВА УНИТАРНОЙ НЕКОММЕРЧЕСКОЙ ОРГАНИЗАЦИИ</w:t>
      </w:r>
    </w:p>
    <w:p w:rsidR="00556CAA" w:rsidRDefault="00556CAA">
      <w:pPr>
        <w:pStyle w:val="ConsPlusTitle"/>
        <w:jc w:val="center"/>
      </w:pPr>
      <w:r>
        <w:t>"РЕГИОНАЛЬНЫЙ ФОНД КАПИТАЛЬНОГО РЕМОНТА</w:t>
      </w:r>
    </w:p>
    <w:p w:rsidR="00556CAA" w:rsidRDefault="00556CAA">
      <w:pPr>
        <w:pStyle w:val="ConsPlusTitle"/>
        <w:jc w:val="center"/>
      </w:pPr>
      <w:r>
        <w:t>МНОГОКВАРТИРНЫХ ДОМОВ"</w:t>
      </w:r>
    </w:p>
    <w:p w:rsidR="00556CAA" w:rsidRDefault="00556CAA">
      <w:pPr>
        <w:pStyle w:val="ConsPlusNormal"/>
        <w:jc w:val="both"/>
      </w:pPr>
    </w:p>
    <w:p w:rsidR="00556CAA" w:rsidRDefault="00556CA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3.3</w:t>
        </w:r>
      </w:hyperlink>
      <w:r>
        <w:t xml:space="preserve"> Положения о комитете жилищно-коммунального хозяйства и топливно-энергетического комплекса Волгоградской области, утвержденного постановлением Администрации Волгоградской области от 31.03.2016 N 135-п "Об утверждении Положения о комитете жилищно-коммунального хозяйства и топливно-энергетического комплекса Волгоградской области", приказываю: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устав</w:t>
        </w:r>
      </w:hyperlink>
      <w:r>
        <w:t xml:space="preserve"> унитарной некоммерческой организации "Региональный фонд капитального ремонта многоквартирных домов", утвержденный приказом комитета жилищно-коммунального хозяйства Волгоградской области от 24 июля 2015 г. N 102-п "Об утверждении устава унитарной некоммерческой организации "Региональный фонд капитального ремонта многоквартирных домов", следующие изменения: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1.1. В разделе 1 "Общие положения" </w:t>
      </w:r>
      <w:hyperlink r:id="rId7" w:history="1">
        <w:r>
          <w:rPr>
            <w:color w:val="0000FF"/>
          </w:rPr>
          <w:t>пункт 1.11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"1.11. Фонд отвечает по своим обязательствам всем принадлежащим ему имуществом. Убытки, причиненные собственникам помещений в многоквартирных домах в результате неисполнения или ненадлежащего исполнения Фондом своих обязательств, подлежат возмещению в размере внесенных взносов на капитальный ремонт в соответствии с гражданским законодательством.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Волгоградская область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Фонд перед собственниками помещений в многоквартирном доме, формирующими фонд капитального ремонта на счете Фонда,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организациями, привлеченными Фондом.".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разделе 3</w:t>
        </w:r>
      </w:hyperlink>
      <w:r>
        <w:t xml:space="preserve"> "Имущество Фонда":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1.2.1. </w:t>
      </w:r>
      <w:hyperlink r:id="rId9" w:history="1">
        <w:r>
          <w:rPr>
            <w:color w:val="0000FF"/>
          </w:rPr>
          <w:t>Абзацы четвертый</w:t>
        </w:r>
      </w:hyperlink>
      <w:r>
        <w:t xml:space="preserve">, </w:t>
      </w:r>
      <w:hyperlink r:id="rId10" w:history="1">
        <w:r>
          <w:rPr>
            <w:color w:val="0000FF"/>
          </w:rPr>
          <w:t>пятый пункта 3.3</w:t>
        </w:r>
      </w:hyperlink>
      <w:r>
        <w:t xml:space="preserve"> исключить.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1.2.2. </w:t>
      </w:r>
      <w:hyperlink r:id="rId11" w:history="1">
        <w:r>
          <w:rPr>
            <w:color w:val="0000FF"/>
          </w:rPr>
          <w:t>Пункт 3.9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"3.9. Размер средств, необходимых для обеспечения деятельности Фонда, ежегодно устанавливается Правлением Фонда.".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1.2.3. </w:t>
      </w:r>
      <w:hyperlink r:id="rId12" w:history="1">
        <w:r>
          <w:rPr>
            <w:color w:val="0000FF"/>
          </w:rPr>
          <w:t>Пункт 3.10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lastRenderedPageBreak/>
        <w:t>"3.10. Объем средств, которые Фонд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как доля от прогнозируемого объема поступлений взносов на капитальный ремонт в текущем году реализации региональной программы капитального ремонта с учетом остатка средств, не использованных региональным оператором в предыдущем периоде, размер которой устанавливается Законом Волгоградской области.".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разделе 4</w:t>
        </w:r>
      </w:hyperlink>
      <w:r>
        <w:t xml:space="preserve"> "Управление деятельностью Фонда":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1.3.1. </w:t>
      </w:r>
      <w:hyperlink r:id="rId14" w:history="1">
        <w:r>
          <w:rPr>
            <w:color w:val="0000FF"/>
          </w:rPr>
          <w:t>Абзац второй пункта 4.1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"Органами управления Фонда являются Правление (высший коллегиальный орган управления Фонда) и генеральный директор (единоличный исполнительный орган управления Фонда).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Надзор за деятельностью Фонда, принятием Фондом решений и обеспечением их исполнения осуществляется Попечительским советом Фонда.".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1.3.2. </w:t>
      </w:r>
      <w:hyperlink r:id="rId15" w:history="1">
        <w:r>
          <w:rPr>
            <w:color w:val="0000FF"/>
          </w:rPr>
          <w:t>Подпункт 4.3.1 пункта 4.3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"4.3.1. Количественный состав членов Правления Фонда, обладающих правом совещательного голоса, составляет 5 членов.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Персональный состав Правления Фонда определяется и утверждается высшим исполнительным органом государственной власти Волгоградской области. Состав Правления формируется сроком на 5 лет и может быть в любое время изменен по решению высшего исполнительного органа государственной власти Волгоградской области. При этом в состав Правления Фонда не могут входить лица, являющиеся членами Попечительского совета Фонда.".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1.3.3. </w:t>
      </w:r>
      <w:hyperlink r:id="rId16" w:history="1">
        <w:r>
          <w:rPr>
            <w:color w:val="0000FF"/>
          </w:rPr>
          <w:t>Подпункт 4.3.9.3 пункта 4.3.9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"4.3.9.3. утверждение годовых отчетов и годовой бухгалтерской (финансовой) отчетности Фонда;".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1.3.4. </w:t>
      </w:r>
      <w:hyperlink r:id="rId17" w:history="1">
        <w:r>
          <w:rPr>
            <w:color w:val="0000FF"/>
          </w:rPr>
          <w:t>Подпункт 4.3.9.11 пункта 4.3.9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"4.3.9.11. ежегодное установление размера средств, необходимых для обеспечения деятельности Фонда;".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1.3.5. </w:t>
      </w:r>
      <w:hyperlink r:id="rId18" w:history="1">
        <w:r>
          <w:rPr>
            <w:color w:val="0000FF"/>
          </w:rPr>
          <w:t>Подпункт 4.3.9.13 пункта 4.3.9</w:t>
        </w:r>
      </w:hyperlink>
      <w:r>
        <w:t xml:space="preserve"> изложить в новой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"4.3.9.13. принятие к рассмотрению иных вопросов по предложению генерального директора, представителя учредителя Фонда, Попечительского совета Фонда;".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1.3.6. </w:t>
      </w:r>
      <w:hyperlink r:id="rId19" w:history="1">
        <w:r>
          <w:rPr>
            <w:color w:val="0000FF"/>
          </w:rPr>
          <w:t>Подпункт 4.4.7 пункта 4.4</w:t>
        </w:r>
      </w:hyperlink>
      <w:r>
        <w:t xml:space="preserve"> дополнить вторым абзацем следующего содержания: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"Секретарь Попечительского совета не имеет права совещательного голоса.".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1.3.7. </w:t>
      </w:r>
      <w:hyperlink r:id="rId20" w:history="1">
        <w:r>
          <w:rPr>
            <w:color w:val="0000FF"/>
          </w:rPr>
          <w:t>Подпункт 4.4.13.2 пункта 4.4.13</w:t>
        </w:r>
      </w:hyperlink>
      <w:r>
        <w:t xml:space="preserve"> исключить.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1.3.8. </w:t>
      </w:r>
      <w:hyperlink r:id="rId21" w:history="1">
        <w:r>
          <w:rPr>
            <w:color w:val="0000FF"/>
          </w:rPr>
          <w:t>Подпункт 4.5.8 пункта 4.5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"4.5.8. В случае прекращения полномочий Генерального директора Фонда до вступления в должность Генерального директора Фонда, вновь назначенного по результатам конкурсных процедур, его обязанности может исполнять работник Фонда на основании приказа представителя </w:t>
      </w:r>
      <w:r>
        <w:lastRenderedPageBreak/>
        <w:t>учредителя Фонда, либо работник Фонда может быть переведен на должность Генерального директора Фонда приказом представителя учредителя Фонда с заключением срочного трудового договора.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Приказом представителя учредителя Фонда до вступления в должность Генерального директора Фонда, вновь назначенного по результатам конкурсных процедур, на должность Генерального директора Фонда может быть принято иное лицо. С таким лицом заключается срочный трудовой договор, действие которого прекращается датой вступления в должность нового Генерального директора Фонда, назначенного по результатам конкурсных процедур.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Лицо, указанное в абзаце 1 или 2 настоящего пункта, действует от имени Фонда без доверенности на основании настоящего Устава, сведения о нем подлежат внесению в Единый государственный реестр юридических лиц.".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1.4. В разделе 5 "Контроль деятельности, отчет и аудит деятельности Фонда" </w:t>
      </w:r>
      <w:hyperlink r:id="rId22" w:history="1">
        <w:r>
          <w:rPr>
            <w:color w:val="0000FF"/>
          </w:rPr>
          <w:t>пункт 5.11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"5.11. Генеральный директор представляет на рассмотрение Правления итоговый отчет о работе за год и бухгалтерский отчет не позднее 31 марта года, следующего за отчетным.".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 xml:space="preserve">1.5. В разделе 6 "Учет фондов капитального ремонта" </w:t>
      </w:r>
      <w:hyperlink r:id="rId23" w:history="1">
        <w:r>
          <w:rPr>
            <w:color w:val="0000FF"/>
          </w:rPr>
          <w:t>пункт 6.2</w:t>
        </w:r>
      </w:hyperlink>
      <w:r>
        <w:t xml:space="preserve"> изложить в следующей редакции: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"6.2. Система учета фондов капитального ремонта включает в себя, в частности, сведения о: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пеней;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займов.".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2. Генеральному директору унитарной некоммерческой организации "Региональный фонд капитального ремонта многоквартирных домов" Конотопкину Алексею Васильевичу осуществить государственную регистрацию изменения в устав и в течение десяти рабочих дней со дня государственной регистрации представить в комитет жилищно-коммунального хозяйства и топливно-энергетического комплекса Волгоградской области копии регистрационных документов.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заместителя председателя комитета жилищно-коммунального хозяйства и топливно-энергетического комплекса Волгоградской области М.В. Борисова.</w:t>
      </w:r>
    </w:p>
    <w:p w:rsidR="00556CAA" w:rsidRDefault="00556CAA">
      <w:pPr>
        <w:pStyle w:val="ConsPlusNormal"/>
        <w:spacing w:before="220"/>
        <w:ind w:firstLine="540"/>
        <w:jc w:val="both"/>
      </w:pPr>
      <w:r>
        <w:t>4. Настоящий приказ вступает в силу со дня подписания и подлежит официальному опубликованию.</w:t>
      </w:r>
    </w:p>
    <w:p w:rsidR="00556CAA" w:rsidRDefault="00556CAA">
      <w:pPr>
        <w:pStyle w:val="ConsPlusNormal"/>
        <w:jc w:val="both"/>
      </w:pPr>
    </w:p>
    <w:p w:rsidR="00556CAA" w:rsidRDefault="00556CAA">
      <w:pPr>
        <w:pStyle w:val="ConsPlusNormal"/>
        <w:jc w:val="right"/>
      </w:pPr>
      <w:r>
        <w:t>Председатель комитета</w:t>
      </w:r>
    </w:p>
    <w:p w:rsidR="00556CAA" w:rsidRDefault="00556CAA">
      <w:pPr>
        <w:pStyle w:val="ConsPlusNormal"/>
        <w:jc w:val="right"/>
      </w:pPr>
      <w:r>
        <w:t>О.Д.НИКОЛАЕВ</w:t>
      </w:r>
    </w:p>
    <w:p w:rsidR="00556CAA" w:rsidRDefault="00556CAA">
      <w:pPr>
        <w:pStyle w:val="ConsPlusNormal"/>
        <w:jc w:val="both"/>
      </w:pPr>
    </w:p>
    <w:p w:rsidR="00556CAA" w:rsidRDefault="00556CAA">
      <w:pPr>
        <w:pStyle w:val="ConsPlusNormal"/>
        <w:jc w:val="both"/>
      </w:pPr>
    </w:p>
    <w:p w:rsidR="00556CAA" w:rsidRDefault="00556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1B7" w:rsidRDefault="00556CAA"/>
    <w:sectPr w:rsidR="003161B7" w:rsidSect="003E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AA"/>
    <w:rsid w:val="0040789A"/>
    <w:rsid w:val="00556CAA"/>
    <w:rsid w:val="00CD07DF"/>
    <w:rsid w:val="00D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6E85-BBF4-4EE4-B114-D30DD97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98CAFDA81A725ED7596AAF80C1BD40935121EA2BFB1005D6A3CA9AB9BC84439E42A1C6C89AE45A5740825FC980A713FAC8E62588688994EA75BF1B1t6F" TargetMode="External"/><Relationship Id="rId13" Type="http://schemas.openxmlformats.org/officeDocument/2006/relationships/hyperlink" Target="consultantplus://offline/ref=EDD98CAFDA81A725ED7596AAF80C1BD40935121EA2BFB1005D6A3CA9AB9BC84439E42A1C6C89AE45A5740827FA980A713FAC8E62588688994EA75BF1B1t6F" TargetMode="External"/><Relationship Id="rId18" Type="http://schemas.openxmlformats.org/officeDocument/2006/relationships/hyperlink" Target="consultantplus://offline/ref=EDD98CAFDA81A725ED7596AAF80C1BD40935121EA2BFB1005D6A3CA9AB9BC84439E42A1C6C89AE45A5740A25FB980A713FAC8E62588688994EA75BF1B1t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98CAFDA81A725ED7596AAF80C1BD40935121EA2BFB1005D6A3CA9AB9BC84439E42A1C6C89AE45A5740A29FC980A713FAC8E62588688994EA75BF1B1t6F" TargetMode="External"/><Relationship Id="rId7" Type="http://schemas.openxmlformats.org/officeDocument/2006/relationships/hyperlink" Target="consultantplus://offline/ref=EDD98CAFDA81A725ED7596AAF80C1BD40935121EA2BFB1005D6A3CA9AB9BC84439E42A1C6C89AE45A5740822F6980A713FAC8E62588688994EA75BF1B1t6F" TargetMode="External"/><Relationship Id="rId12" Type="http://schemas.openxmlformats.org/officeDocument/2006/relationships/hyperlink" Target="consultantplus://offline/ref=EDD98CAFDA81A725ED7596AAF80C1BD40935121EA2BFB1005D6A3CA9AB9BC84439E42A1C6C89AE45A5740827FB980A713FAC8E62588688994EA75BF1B1t6F" TargetMode="External"/><Relationship Id="rId17" Type="http://schemas.openxmlformats.org/officeDocument/2006/relationships/hyperlink" Target="consultantplus://offline/ref=EDD98CAFDA81A725ED7596AAF80C1BD40935121EA2BFB1005D6A3CA9AB9BC84439E42A1C6C89AE45A5740A25FD980A713FAC8E62588688994EA75BF1B1t6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98CAFDA81A725ED7596AAF80C1BD40935121EA2BFB1005D6A3CA9AB9BC84439E42A1C6C89AE45A5740A24FB980A713FAC8E62588688994EA75BF1B1t6F" TargetMode="External"/><Relationship Id="rId20" Type="http://schemas.openxmlformats.org/officeDocument/2006/relationships/hyperlink" Target="consultantplus://offline/ref=EDD98CAFDA81A725ED7596AAF80C1BD40935121EA2BFB1005D6A3CA9AB9BC84439E42A1C6C89AE45A5740A27F8980A713FAC8E62588688994EA75BF1B1t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98CAFDA81A725ED7596AAF80C1BD40935121EA2BFB1005D6A3CA9AB9BC84439E42A1C6C89AE45A5740821FB980A713FAC8E62588688994EA75BF1B1t6F" TargetMode="External"/><Relationship Id="rId11" Type="http://schemas.openxmlformats.org/officeDocument/2006/relationships/hyperlink" Target="consultantplus://offline/ref=EDD98CAFDA81A725ED7596AAF80C1BD40935121EA2BFB1005D6A3CA9AB9BC84439E42A1C6C89AE45A5740827FC980A713FAC8E62588688994EA75BF1B1t6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DD98CAFDA81A725ED7596AAF80C1BD40935121EA2BEBF045D6B3CA9AB9BC84439E42A1C6C89AE45A5740827F6980A713FAC8E62588688994EA75BF1B1t6F" TargetMode="External"/><Relationship Id="rId15" Type="http://schemas.openxmlformats.org/officeDocument/2006/relationships/hyperlink" Target="consultantplus://offline/ref=EDD98CAFDA81A725ED7596AAF80C1BD40935121EA2BFB1005D6A3CA9AB9BC84439E42A1C6C89AE45A5740828FA980A713FAC8E62588688994EA75BF1B1t6F" TargetMode="External"/><Relationship Id="rId23" Type="http://schemas.openxmlformats.org/officeDocument/2006/relationships/hyperlink" Target="consultantplus://offline/ref=EDD98CAFDA81A725ED7596AAF80C1BD40935121EA2BFB1005D6A3CA9AB9BC84439E42A1C6C89AE45A5740A20FC980A713FAC8E62588688994EA75BF1B1t6F" TargetMode="External"/><Relationship Id="rId10" Type="http://schemas.openxmlformats.org/officeDocument/2006/relationships/hyperlink" Target="consultantplus://offline/ref=EDD98CAFDA81A725ED7596AAF80C1BD40935121EA2BFB1005D6A3CA9AB9BC84439E42A1C6C89AE45A5740826FF980A713FAC8E62588688994EA75BF1B1t6F" TargetMode="External"/><Relationship Id="rId19" Type="http://schemas.openxmlformats.org/officeDocument/2006/relationships/hyperlink" Target="consultantplus://offline/ref=EDD98CAFDA81A725ED7596AAF80C1BD40935121EA2BFB1005D6A3CA9AB9BC84439E42A1C6C89AE45A5740A26FA980A713FAC8E62588688994EA75BF1B1t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D98CAFDA81A725ED7596AAF80C1BD40935121EA2BFB1005D6A3CA9AB9BC84439E42A1C6C89AE45A5740825F6980A713FAC8E62588688994EA75BF1B1t6F" TargetMode="External"/><Relationship Id="rId14" Type="http://schemas.openxmlformats.org/officeDocument/2006/relationships/hyperlink" Target="consultantplus://offline/ref=EDD98CAFDA81A725ED7596AAF80C1BD40935121EA2BFB1005D6A3CA9AB9BC84439E42A1C6C89AE45A5740827F8980A713FAC8E62588688994EA75BF1B1t6F" TargetMode="External"/><Relationship Id="rId22" Type="http://schemas.openxmlformats.org/officeDocument/2006/relationships/hyperlink" Target="consultantplus://offline/ref=EDD98CAFDA81A725ED7596AAF80C1BD40935121EA2BFB1005D6A3CA9AB9BC84439E42A1C6C89AE45A5740929F8980A713FAC8E62588688994EA75BF1B1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2019-01-31T05:45:00Z</dcterms:created>
  <dcterms:modified xsi:type="dcterms:W3CDTF">2019-01-31T05:46:00Z</dcterms:modified>
</cp:coreProperties>
</file>